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FC28" w14:textId="77777777" w:rsidR="006A0E0C" w:rsidRPr="006A0E0C" w:rsidRDefault="006A0E0C" w:rsidP="006A0E0C">
      <w:pPr>
        <w:keepNext/>
        <w:keepLines/>
        <w:spacing w:before="240" w:after="0" w:line="240" w:lineRule="auto"/>
        <w:jc w:val="center"/>
        <w:outlineLvl w:val="0"/>
        <w:rPr>
          <w:rFonts w:asciiTheme="majorHAnsi" w:eastAsiaTheme="majorEastAsia" w:hAnsiTheme="majorHAnsi" w:cstheme="majorBidi"/>
          <w:color w:val="2F5496" w:themeColor="accent1" w:themeShade="BF"/>
          <w:sz w:val="32"/>
          <w:szCs w:val="32"/>
        </w:rPr>
      </w:pPr>
      <w:r w:rsidRPr="006A0E0C">
        <w:rPr>
          <w:rFonts w:asciiTheme="majorHAnsi" w:eastAsiaTheme="majorEastAsia" w:hAnsiTheme="majorHAnsi" w:cstheme="majorBidi"/>
          <w:color w:val="2F5496" w:themeColor="accent1" w:themeShade="BF"/>
          <w:sz w:val="32"/>
          <w:szCs w:val="32"/>
        </w:rPr>
        <w:t>Labour market effects of digital automation across the OECD countries: A scoping Review</w:t>
      </w:r>
    </w:p>
    <w:p w14:paraId="32255084" w14:textId="77777777" w:rsidR="006A0E0C" w:rsidRPr="006A0E0C" w:rsidRDefault="006A0E0C" w:rsidP="006A0E0C">
      <w:pPr>
        <w:keepNext/>
        <w:keepLines/>
        <w:spacing w:before="240" w:after="0"/>
        <w:outlineLvl w:val="0"/>
        <w:rPr>
          <w:rFonts w:asciiTheme="majorHAnsi" w:eastAsiaTheme="majorEastAsia" w:hAnsiTheme="majorHAnsi" w:cstheme="majorBidi"/>
          <w:color w:val="2F5496" w:themeColor="accent1" w:themeShade="BF"/>
          <w:sz w:val="32"/>
          <w:szCs w:val="32"/>
        </w:rPr>
      </w:pPr>
      <w:r w:rsidRPr="006A0E0C">
        <w:rPr>
          <w:rFonts w:asciiTheme="majorHAnsi" w:eastAsiaTheme="majorEastAsia" w:hAnsiTheme="majorHAnsi" w:cstheme="majorBidi"/>
          <w:color w:val="2F5496" w:themeColor="accent1" w:themeShade="BF"/>
          <w:sz w:val="32"/>
          <w:szCs w:val="32"/>
        </w:rPr>
        <w:t>Summary</w:t>
      </w:r>
    </w:p>
    <w:p w14:paraId="5C8EA474" w14:textId="77777777" w:rsidR="006A0E0C" w:rsidRPr="006A0E0C" w:rsidRDefault="006A0E0C" w:rsidP="006A0E0C">
      <w:pPr>
        <w:spacing w:after="0" w:line="288" w:lineRule="auto"/>
        <w:contextualSpacing/>
      </w:pPr>
      <w:r w:rsidRPr="006A0E0C">
        <w:rPr>
          <w:b/>
          <w:bCs/>
        </w:rPr>
        <w:t xml:space="preserve">Abstract: </w:t>
      </w:r>
      <w:r w:rsidRPr="006A0E0C">
        <w:t>This study conducts a scoping review to the body of literature examining the impacts of digital automation on the employment and wages of different skill groups across the OECD countries. It systematically scrutinises the quantity, type, and characteristics of the primary research in this field. Its findings reveal that: (</w:t>
      </w:r>
      <w:proofErr w:type="spellStart"/>
      <w:r w:rsidRPr="006A0E0C">
        <w:t>i</w:t>
      </w:r>
      <w:proofErr w:type="spellEnd"/>
      <w:r w:rsidRPr="006A0E0C">
        <w:t>) polarisation argument is inconclusive, (ii) digital automation exerts strong upskilling effects and exacerbates the wage inequalities in favour of the high-skilled.</w:t>
      </w:r>
    </w:p>
    <w:p w14:paraId="6747E170" w14:textId="77777777" w:rsidR="006A0E0C" w:rsidRPr="006A0E0C" w:rsidRDefault="006A0E0C" w:rsidP="006A0E0C">
      <w:pPr>
        <w:spacing w:after="0" w:line="288" w:lineRule="auto"/>
        <w:contextualSpacing/>
      </w:pPr>
      <w:r w:rsidRPr="006A0E0C">
        <w:rPr>
          <w:b/>
          <w:bCs/>
        </w:rPr>
        <w:t xml:space="preserve">Background: </w:t>
      </w:r>
      <w:r w:rsidRPr="006A0E0C">
        <w:t xml:space="preserve">Currently the routine-biased technological change (RBTC) hypothesis developed by </w:t>
      </w:r>
      <w:r w:rsidRPr="006A0E0C">
        <w:fldChar w:fldCharType="begin"/>
      </w:r>
      <w:r w:rsidRPr="006A0E0C">
        <w:instrText xml:space="preserve"> ADDIN EN.CITE &lt;EndNote&gt;&lt;Cite AuthorYear="1"&gt;&lt;Author&gt;Autor&lt;/Author&gt;&lt;Year&gt;2003&lt;/Year&gt;&lt;RecNum&gt;2505&lt;/RecNum&gt;&lt;DisplayText&gt;Autor&lt;style face="italic"&gt; et al.&lt;/style&gt; (2003)&lt;/DisplayText&gt;&lt;record&gt;&lt;rec-number&gt;2505&lt;/rec-number&gt;&lt;foreign-keys&gt;&lt;key app="EN" db-id="20d2px2pudtvzfeserrvd5zoerrprdpf90x9" timestamp="0"&gt;2505&lt;/key&gt;&lt;/foreign-keys&gt;&lt;ref-type name="Journal Article"&gt;17&lt;/ref-type&gt;&lt;contributors&gt;&lt;authors&gt;&lt;author&gt;David H. Autor&lt;/author&gt;&lt;author&gt;Frank Levy&lt;/author&gt;&lt;author&gt;Richard J. Murnane&lt;/author&gt;&lt;/authors&gt;&lt;/contributors&gt;&lt;titles&gt;&lt;title&gt;&lt;style face="normal" font="default" size="100%"&gt;The Skill Content Of Recent Technological&lt;/style&gt;&lt;style face="normal" font="default" charset="162" size="100%"&gt; &lt;/style&gt;&lt;style face="normal" font="default" size="100%"&gt;Change: An Empirical Exploration&lt;/style&gt;&lt;/title&gt;&lt;secondary-title&gt;The Quarterly Journal of Economics&lt;/secondary-title&gt;&lt;/titles&gt;&lt;periodical&gt;&lt;full-title&gt;The Quarterly Journal of Economics&lt;/full-title&gt;&lt;/periodical&gt;&lt;pages&gt;&lt;style face="normal" font="default" size="100%"&gt;1279&lt;/style&gt;&lt;style face="normal" font="default" charset="162" size="100%"&gt;-1333&lt;/style&gt;&lt;/pages&gt;&lt;volume&gt;&lt;style face="normal" font="default" charset="162" size="100%"&gt;November&lt;/style&gt;&lt;/volume&gt;&lt;dates&gt;&lt;year&gt;&lt;style face="normal" font="default" charset="162" size="100%"&gt;2003&lt;/style&gt;&lt;/year&gt;&lt;/dates&gt;&lt;urls&gt;&lt;/urls&gt;&lt;/record&gt;&lt;/Cite&gt;&lt;/EndNote&gt;</w:instrText>
      </w:r>
      <w:r w:rsidRPr="006A0E0C">
        <w:fldChar w:fldCharType="separate"/>
      </w:r>
      <w:r w:rsidRPr="006A0E0C">
        <w:rPr>
          <w:noProof/>
        </w:rPr>
        <w:t>Autor</w:t>
      </w:r>
      <w:r w:rsidRPr="006A0E0C">
        <w:rPr>
          <w:i/>
          <w:noProof/>
        </w:rPr>
        <w:t xml:space="preserve"> et al.</w:t>
      </w:r>
      <w:r w:rsidRPr="006A0E0C">
        <w:rPr>
          <w:noProof/>
        </w:rPr>
        <w:t xml:space="preserve"> (2003)</w:t>
      </w:r>
      <w:r w:rsidRPr="006A0E0C">
        <w:fldChar w:fldCharType="end"/>
      </w:r>
      <w:r w:rsidRPr="006A0E0C">
        <w:t xml:space="preserve"> is the most common approach to explain the effects of the digital automation on wages and skills. The RBTC approach holds that, as the use of computers at work has increased, the demand for medium-paid, middle-skilled workers performing routine tasks has decreased. Hence, the polarisation of employment became visible in the labour markets of the advanced economies starting from the mid-1980s. The scholars adopting the RBTC framework utilise a wide range of methods and data sources, and often report findings that are inconsistent and/or difficult to merge. No scoping study has yet been conducted to map the relevant literature on the labour market effects of digital automation across the OECD countries.</w:t>
      </w:r>
    </w:p>
    <w:p w14:paraId="4BA063B9" w14:textId="77777777" w:rsidR="006A0E0C" w:rsidRPr="006A0E0C" w:rsidRDefault="006A0E0C" w:rsidP="006A0E0C">
      <w:pPr>
        <w:spacing w:after="0" w:line="288" w:lineRule="auto"/>
        <w:contextualSpacing/>
      </w:pPr>
      <w:r w:rsidRPr="006A0E0C">
        <w:rPr>
          <w:b/>
          <w:bCs/>
        </w:rPr>
        <w:t xml:space="preserve">Methods: </w:t>
      </w:r>
      <w:r w:rsidRPr="006A0E0C">
        <w:t xml:space="preserve">This study conducts a scoping review to the literature related to the research question: What is known from the available literature about the impacts of digital automation on the employment and wages of different skill groups across the OECD countries? Its results are derived from 197 studies, collected, screened and assessed in accordance with the methodological framework suggested by </w:t>
      </w:r>
      <w:r w:rsidRPr="006A0E0C">
        <w:fldChar w:fldCharType="begin"/>
      </w:r>
      <w:r w:rsidRPr="006A0E0C">
        <w:instrText xml:space="preserve"> ADDIN EN.CITE &lt;EndNote&gt;&lt;Cite AuthorYear="1"&gt;&lt;Author&gt;Arksey&lt;/Author&gt;&lt;Year&gt;2005&lt;/Year&gt;&lt;RecNum&gt;3041&lt;/RecNum&gt;&lt;DisplayText&gt;Arksey and O&amp;apos;Malley (2005)&lt;/DisplayText&gt;&lt;record&gt;&lt;rec-number&gt;3041&lt;/rec-number&gt;&lt;foreign-keys&gt;&lt;key app="EN" db-id="20d2px2pudtvzfeserrvd5zoerrprdpf90x9" timestamp="1628235815"&gt;3041&lt;/key&gt;&lt;/foreign-keys&gt;&lt;ref-type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EndNote&gt;</w:instrText>
      </w:r>
      <w:r w:rsidRPr="006A0E0C">
        <w:fldChar w:fldCharType="separate"/>
      </w:r>
      <w:r w:rsidRPr="006A0E0C">
        <w:rPr>
          <w:noProof/>
        </w:rPr>
        <w:t>Arksey and O'Malley (2005)</w:t>
      </w:r>
      <w:r w:rsidRPr="006A0E0C">
        <w:fldChar w:fldCharType="end"/>
      </w:r>
      <w:r w:rsidRPr="006A0E0C">
        <w:t xml:space="preserve"> for scoping studies. </w:t>
      </w:r>
    </w:p>
    <w:p w14:paraId="631E8879" w14:textId="77777777" w:rsidR="006A0E0C" w:rsidRPr="006A0E0C" w:rsidRDefault="006A0E0C" w:rsidP="006A0E0C">
      <w:pPr>
        <w:spacing w:after="0" w:line="288" w:lineRule="auto"/>
        <w:contextualSpacing/>
      </w:pPr>
      <w:r w:rsidRPr="006A0E0C">
        <w:rPr>
          <w:b/>
          <w:bCs/>
        </w:rPr>
        <w:t>Results:</w:t>
      </w:r>
      <w:r w:rsidRPr="006A0E0C">
        <w:t xml:space="preserve"> With briefly described graphics, the study reports on following results:</w:t>
      </w:r>
    </w:p>
    <w:p w14:paraId="256662C0" w14:textId="77777777" w:rsidR="006A0E0C" w:rsidRPr="006A0E0C" w:rsidRDefault="006A0E0C" w:rsidP="006A0E0C">
      <w:pPr>
        <w:numPr>
          <w:ilvl w:val="0"/>
          <w:numId w:val="1"/>
        </w:numPr>
        <w:spacing w:after="0" w:line="288" w:lineRule="auto"/>
        <w:contextualSpacing/>
      </w:pPr>
      <w:r w:rsidRPr="006A0E0C">
        <w:rPr>
          <w:b/>
          <w:bCs/>
        </w:rPr>
        <w:t xml:space="preserve">Characteristics of the included studies: </w:t>
      </w:r>
      <w:r w:rsidRPr="006A0E0C">
        <w:t>Type of the paper</w:t>
      </w:r>
      <w:r w:rsidRPr="006A0E0C">
        <w:rPr>
          <w:b/>
          <w:bCs/>
        </w:rPr>
        <w:t xml:space="preserve"> </w:t>
      </w:r>
      <w:r w:rsidRPr="006A0E0C">
        <w:t>(peer-reviewed article/book/report etc.), publication year (from 2003 to 2021)</w:t>
      </w:r>
    </w:p>
    <w:p w14:paraId="63E71C97" w14:textId="77777777" w:rsidR="006A0E0C" w:rsidRPr="006A0E0C" w:rsidRDefault="006A0E0C" w:rsidP="006A0E0C">
      <w:pPr>
        <w:numPr>
          <w:ilvl w:val="0"/>
          <w:numId w:val="1"/>
        </w:numPr>
        <w:spacing w:after="0"/>
        <w:contextualSpacing/>
      </w:pPr>
      <w:r w:rsidRPr="006A0E0C">
        <w:rPr>
          <w:b/>
          <w:bCs/>
        </w:rPr>
        <w:t>Types of methods and design:</w:t>
      </w:r>
      <w:r w:rsidRPr="006A0E0C">
        <w:t xml:space="preserve"> methods utilised (qual/quants/mixed), (Forward looking/Backward looking), (De Facto/Risk Based)</w:t>
      </w:r>
    </w:p>
    <w:p w14:paraId="3440B994" w14:textId="77777777" w:rsidR="006A0E0C" w:rsidRPr="006A0E0C" w:rsidRDefault="006A0E0C" w:rsidP="006A0E0C">
      <w:pPr>
        <w:numPr>
          <w:ilvl w:val="0"/>
          <w:numId w:val="1"/>
        </w:numPr>
        <w:spacing w:after="0" w:line="288" w:lineRule="auto"/>
        <w:contextualSpacing/>
      </w:pPr>
      <w:r w:rsidRPr="006A0E0C">
        <w:rPr>
          <w:b/>
          <w:bCs/>
        </w:rPr>
        <w:t xml:space="preserve">Employment effects of digital automation: </w:t>
      </w:r>
      <w:r w:rsidRPr="006A0E0C">
        <w:t>Evidence for polarisation of employment, effects of automation on different skill levels.</w:t>
      </w:r>
    </w:p>
    <w:p w14:paraId="321C2BBF" w14:textId="77777777" w:rsidR="006A0E0C" w:rsidRPr="006A0E0C" w:rsidRDefault="006A0E0C" w:rsidP="006A0E0C">
      <w:pPr>
        <w:numPr>
          <w:ilvl w:val="0"/>
          <w:numId w:val="1"/>
        </w:numPr>
        <w:spacing w:after="0" w:line="288" w:lineRule="auto"/>
        <w:contextualSpacing/>
      </w:pPr>
      <w:r w:rsidRPr="006A0E0C">
        <w:rPr>
          <w:b/>
          <w:bCs/>
        </w:rPr>
        <w:t>Wage effects of digital automation:</w:t>
      </w:r>
      <w:r w:rsidRPr="006A0E0C">
        <w:t xml:space="preserve"> Wages effects of automation on different skilled workers.</w:t>
      </w:r>
    </w:p>
    <w:p w14:paraId="7DC71513" w14:textId="77777777" w:rsidR="006A0E0C" w:rsidRPr="006A0E0C" w:rsidRDefault="006A0E0C" w:rsidP="006A0E0C">
      <w:pPr>
        <w:numPr>
          <w:ilvl w:val="0"/>
          <w:numId w:val="1"/>
        </w:numPr>
        <w:spacing w:after="0" w:line="288" w:lineRule="auto"/>
        <w:contextualSpacing/>
        <w:rPr>
          <w:b/>
          <w:bCs/>
        </w:rPr>
      </w:pPr>
      <w:r w:rsidRPr="006A0E0C">
        <w:rPr>
          <w:b/>
          <w:bCs/>
        </w:rPr>
        <w:t xml:space="preserve">Research gaps and policy recommendations: </w:t>
      </w:r>
      <w:r w:rsidRPr="006A0E0C">
        <w:t>An account of the findings from the free text collected is presented.</w:t>
      </w:r>
    </w:p>
    <w:p w14:paraId="5980802C" w14:textId="77777777" w:rsidR="006A0E0C" w:rsidRPr="006A0E0C" w:rsidRDefault="006A0E0C" w:rsidP="006A0E0C">
      <w:pPr>
        <w:spacing w:after="0" w:line="288" w:lineRule="auto"/>
        <w:contextualSpacing/>
      </w:pPr>
      <w:r w:rsidRPr="006A0E0C">
        <w:rPr>
          <w:b/>
          <w:bCs/>
        </w:rPr>
        <w:t xml:space="preserve">Discussion: </w:t>
      </w:r>
      <w:r w:rsidRPr="006A0E0C">
        <w:t>The findings from the results section is merged and discussed.</w:t>
      </w:r>
    </w:p>
    <w:p w14:paraId="31C20502" w14:textId="77777777" w:rsidR="006A0E0C" w:rsidRPr="006A0E0C" w:rsidRDefault="006A0E0C" w:rsidP="006A0E0C">
      <w:pPr>
        <w:numPr>
          <w:ilvl w:val="0"/>
          <w:numId w:val="2"/>
        </w:numPr>
        <w:spacing w:after="0" w:line="288" w:lineRule="auto"/>
        <w:contextualSpacing/>
      </w:pPr>
      <w:r w:rsidRPr="006A0E0C">
        <w:t>Having emerged as a frequently debated issue, polarisation argument is inconclusive. The findings appear to be the results of a combination of interacting factors including the case selection, pace, and type of automation, applied research methods, selected data and time frame.</w:t>
      </w:r>
    </w:p>
    <w:p w14:paraId="7B46DC37" w14:textId="77777777" w:rsidR="006A0E0C" w:rsidRPr="006A0E0C" w:rsidRDefault="006A0E0C" w:rsidP="006A0E0C">
      <w:pPr>
        <w:spacing w:after="0" w:line="288" w:lineRule="auto"/>
        <w:contextualSpacing/>
      </w:pPr>
      <w:r w:rsidRPr="006A0E0C">
        <w:rPr>
          <w:b/>
          <w:bCs/>
        </w:rPr>
        <w:lastRenderedPageBreak/>
        <w:t xml:space="preserve">Conclusion: </w:t>
      </w:r>
      <w:r w:rsidRPr="006A0E0C">
        <w:t xml:space="preserve">This is the first scoping study to map the diversified findings from the literature on the wage and skill effects of the digital automation. Its findings are anticipated to facilitate more effective use of research results by policy makers, practitioners, and researchers. </w:t>
      </w:r>
    </w:p>
    <w:p w14:paraId="05C0F2ED" w14:textId="77777777" w:rsidR="00507FCF" w:rsidRDefault="00507FCF"/>
    <w:sectPr w:rsidR="00507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E5751"/>
    <w:multiLevelType w:val="hybridMultilevel"/>
    <w:tmpl w:val="1390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320DC8"/>
    <w:multiLevelType w:val="hybridMultilevel"/>
    <w:tmpl w:val="555A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847644">
    <w:abstractNumId w:val="0"/>
  </w:num>
  <w:num w:numId="2" w16cid:durableId="142082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C2"/>
    <w:rsid w:val="002D6A9F"/>
    <w:rsid w:val="003327C2"/>
    <w:rsid w:val="00507FCF"/>
    <w:rsid w:val="006A0E0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F885A-8B2B-49C2-AE2F-DD4C09F8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Özkiziltan</dc:creator>
  <cp:keywords/>
  <dc:description/>
  <cp:lastModifiedBy>Didem Özkiziltan</cp:lastModifiedBy>
  <cp:revision>2</cp:revision>
  <dcterms:created xsi:type="dcterms:W3CDTF">2022-05-06T09:21:00Z</dcterms:created>
  <dcterms:modified xsi:type="dcterms:W3CDTF">2022-05-06T09:21:00Z</dcterms:modified>
</cp:coreProperties>
</file>